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4D" w:rsidRPr="00441F4D" w:rsidRDefault="00441F4D" w:rsidP="00441F4D">
      <w:pPr>
        <w:spacing w:after="150" w:line="248" w:lineRule="atLeast"/>
        <w:jc w:val="center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b/>
          <w:bCs/>
          <w:color w:val="494949"/>
          <w:sz w:val="17"/>
          <w:szCs w:val="17"/>
          <w:lang w:eastAsia="ru-RU"/>
        </w:rPr>
        <w:t>Цели и задачи ГИМС МЧС России</w:t>
      </w:r>
    </w:p>
    <w:p w:rsidR="00441F4D" w:rsidRPr="00441F4D" w:rsidRDefault="00441F4D" w:rsidP="00441F4D">
      <w:pPr>
        <w:spacing w:after="150" w:line="248" w:lineRule="atLeast"/>
        <w:jc w:val="center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b/>
          <w:bCs/>
          <w:color w:val="494949"/>
          <w:sz w:val="17"/>
          <w:szCs w:val="17"/>
          <w:lang w:eastAsia="ru-RU"/>
        </w:rPr>
        <w:t>по Ханты-Мансийскому автономному округу – Югре:</w:t>
      </w:r>
    </w:p>
    <w:p w:rsidR="00441F4D" w:rsidRPr="00441F4D" w:rsidRDefault="00441F4D" w:rsidP="00441F4D">
      <w:pPr>
        <w:spacing w:after="150" w:line="248" w:lineRule="atLeast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441F4D" w:rsidRPr="00441F4D" w:rsidRDefault="00441F4D" w:rsidP="00441F4D">
      <w:pPr>
        <w:numPr>
          <w:ilvl w:val="0"/>
          <w:numId w:val="1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реализация государственной политики в области обеспечения безопасности людей на водных объектах на территории субъекта Российской Федерации в пределах установленных полномочий;</w:t>
      </w:r>
    </w:p>
    <w:p w:rsidR="00441F4D" w:rsidRPr="00441F4D" w:rsidRDefault="00441F4D" w:rsidP="00441F4D">
      <w:pPr>
        <w:numPr>
          <w:ilvl w:val="0"/>
          <w:numId w:val="1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осуществление государственного и технического надзора за маломерными судами и базами (сооружениями) для их стоянок и их пользованием во внутренних водах на территории Ханты-Мансийского округа;</w:t>
      </w:r>
    </w:p>
    <w:p w:rsidR="00441F4D" w:rsidRPr="00441F4D" w:rsidRDefault="00441F4D" w:rsidP="00441F4D">
      <w:pPr>
        <w:numPr>
          <w:ilvl w:val="0"/>
          <w:numId w:val="1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обеспечение в пределах своей компетенции безопасности людей и осуществление в установленном порядке надзорных и контрольных функций на водных объектах Ханты-Мансийского округа.</w:t>
      </w:r>
    </w:p>
    <w:p w:rsidR="00441F4D" w:rsidRPr="00441F4D" w:rsidRDefault="00441F4D" w:rsidP="00441F4D">
      <w:pPr>
        <w:spacing w:after="150" w:line="248" w:lineRule="atLeast"/>
        <w:jc w:val="center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 </w:t>
      </w:r>
    </w:p>
    <w:p w:rsidR="00441F4D" w:rsidRPr="00441F4D" w:rsidRDefault="00441F4D" w:rsidP="00441F4D">
      <w:pPr>
        <w:spacing w:after="150" w:line="248" w:lineRule="atLeast"/>
        <w:jc w:val="center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b/>
          <w:bCs/>
          <w:color w:val="494949"/>
          <w:sz w:val="17"/>
          <w:szCs w:val="17"/>
          <w:lang w:eastAsia="ru-RU"/>
        </w:rPr>
        <w:t>Основные функции Центра ГИМС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Центр ГИМС в соответствии с возложенными на него задачами осуществляет следующие основные функции: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осуществляет в пределах своей компетенции надзор и </w:t>
      </w: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контроль за</w:t>
      </w:r>
      <w:proofErr w:type="gram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 выполнением требований по обеспечению безопасности и охраны жизни людей на базах (сооружениях) для стоянок маломерных судов, местах массового отдыха, переправах и наплавных мостах;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осуществляет </w:t>
      </w: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контроль за</w:t>
      </w:r>
      <w:proofErr w:type="gram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 соблюдением правовых актов, регламентирующих порядок пользования маломерными судами, базами (сооружениями) для их стоянок, мест массового отдыха, переправами и наплавными мостами;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осуществляет в установленном порядке в соответствии с законодательными и иными нормативными правовыми актами Российской Федерации классификацию маломерных судов, государственную регистрацию (в том числе регистрацию залога и других обременений), учет, первичные и ежегодные технические освидетельствования и осмотры маломерных судов, присвоение им государственных, (бортовых)    номеров,    выдачу    судовых    билетов    и    иных    документов на  зарегистрированные маломерные суда:</w:t>
      </w:r>
      <w:proofErr w:type="gramEnd"/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осуществляет прием экзаменов по судовождению, правилам пользования и навыкам практического управления маломерными судами, водными мотоциклами (гидроциклами), аттестацию судоводителей и выдачу им удостоверений на право управления маломерными судами;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предоставляет в установленном порядке информацию для ведения единого реестра  зарегистрированных маломерных судов;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осуществляет государственный учет и представляет</w:t>
      </w:r>
      <w:proofErr w:type="gram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 в установленном порядке сведения о выдаваемых удостоверениях на право управления маломерным судном, регистрационных и иных документов, необходимых для допуска маломерных судов и судоводителей к участию в плавании;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устанавливает в соответствии с законодательными и иными нормативными правовыми актами Российской Федерации в зависимости от конструкции судна и вносит в судовой билет обязательные условия, нормы и технические требования по </w:t>
      </w:r>
      <w:proofErr w:type="spell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пассажировместимости</w:t>
      </w:r>
      <w:proofErr w:type="spell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, грузоподъемности, предельной мощности и количеству двигателей, допустимой площади парусов, району плавания, высоте волны, при которой маломерное судно может плавать, осадке, минимальному надводному борту, оснащению спасательными и противопожарными средствами, сигнальными огнями</w:t>
      </w:r>
      <w:proofErr w:type="gram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, навигационным и другим оборудованием;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проводит в установленном порядке регулярные проверки маломерных судов на соответствие техническим нормативам выбросов в атмосферный воздух вредных (загрязняющих) веществ;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осуществляет учет и ежегодное техническое освидетельствование баз (сооружений) для стоянок маломерных судов, мест массового отдыха (пляжей), переправ и наплавных мостов, выдачу разрешений на эксплуатацию баз (сооружений) для стоянок маломерных судов, переправ и наплавных мостов, а также разрешений на пользование пляжами;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proofErr w:type="gramStart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вносит предложение и направляет</w:t>
      </w:r>
      <w:proofErr w:type="gramEnd"/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 xml:space="preserve"> на подготовку, переподготовку и повышение квалификации работников Центра ГИМС по профилю их профессиональной деятельности;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lastRenderedPageBreak/>
        <w:t>проводит разъяснительную и профилактическую работу среди населения в целях предупреждения аварийности маломерных судов и снижения травматизма людей на  водных объектах;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осуществляет в установленном порядке производство по делам об административных правонарушениях;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представляет в территориальный орган ГИМС МЧС России сведения об авариях и происшествиях с маломерными судами, несчастных случаев с людьми на воде, нарушений правил, технических требований и нормативов, обеспечивающих безопасность эксплуатации маломерных судов, баз (сооружений) для их стоянок, пляжей, переправ и наплавных мостов;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представляет, в соответствии с законодательством Российской Федерации, сведения в налоговые органы о зарегистрированных, снятых с учета и состоящих на учете маломерных судах и лицах, на которых зарегистрированы эти суда;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участвует в реализации мероприятий по предупреждению чрезвычайных ситуаций на водных объектах, в формировании соответствующих технических регламентов и технических требований к водным объектам;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ведет учет наличия, расходования и списания бланков документов строгой отчетности и представляет данные этого учета в территориальный орган ГИМС МЧС России  Ханты-Мансийского округа;</w:t>
      </w:r>
    </w:p>
    <w:p w:rsidR="00441F4D" w:rsidRPr="00441F4D" w:rsidRDefault="00441F4D" w:rsidP="00441F4D">
      <w:pPr>
        <w:numPr>
          <w:ilvl w:val="0"/>
          <w:numId w:val="2"/>
        </w:numPr>
        <w:spacing w:after="150" w:line="248" w:lineRule="atLeast"/>
        <w:ind w:left="300"/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</w:pPr>
      <w:r w:rsidRPr="00441F4D">
        <w:rPr>
          <w:rFonts w:ascii="Georgia" w:eastAsia="Times New Roman" w:hAnsi="Georgia" w:cs="Times New Roman"/>
          <w:color w:val="494949"/>
          <w:sz w:val="17"/>
          <w:szCs w:val="17"/>
          <w:lang w:eastAsia="ru-RU"/>
        </w:rPr>
        <w:t>ведет в установленном порядке бухгалтерский и статистический учет финансово-хозяйственной и иной деятельности.</w:t>
      </w:r>
    </w:p>
    <w:p w:rsidR="00F24EEF" w:rsidRDefault="00F24EEF">
      <w:bookmarkStart w:id="0" w:name="_GoBack"/>
      <w:bookmarkEnd w:id="0"/>
    </w:p>
    <w:sectPr w:rsidR="00F24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95645"/>
    <w:multiLevelType w:val="multilevel"/>
    <w:tmpl w:val="9D6C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422D04"/>
    <w:multiLevelType w:val="multilevel"/>
    <w:tmpl w:val="4EA8F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05"/>
    <w:rsid w:val="00441F4D"/>
    <w:rsid w:val="00D96C05"/>
    <w:rsid w:val="0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1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377">
          <w:marLeft w:val="30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manager-pc</dc:creator>
  <cp:keywords/>
  <dc:description/>
  <cp:lastModifiedBy>manager-pc</cp:lastModifiedBy>
  <cp:revision>2</cp:revision>
  <dcterms:created xsi:type="dcterms:W3CDTF">2018-03-02T07:04:00Z</dcterms:created>
  <dcterms:modified xsi:type="dcterms:W3CDTF">2018-03-02T07:04:00Z</dcterms:modified>
</cp:coreProperties>
</file>